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DF" w:rsidRPr="0047667D" w:rsidRDefault="00EB4CDF" w:rsidP="00ED6C91">
      <w:pPr>
        <w:rPr>
          <w:rFonts w:ascii="Times New Roman" w:hAnsi="Times New Roman"/>
        </w:rPr>
      </w:pPr>
      <w:r w:rsidRPr="0047667D">
        <w:rPr>
          <w:rFonts w:ascii="Times New Roman" w:hAnsi="Times New Roman"/>
        </w:rPr>
        <w:t>Ek-1</w:t>
      </w:r>
    </w:p>
    <w:p w:rsidR="00EB4CDF" w:rsidRPr="003B413C" w:rsidRDefault="00EB4CDF" w:rsidP="00ED6C91">
      <w:pPr>
        <w:spacing w:after="0" w:line="240" w:lineRule="auto"/>
        <w:jc w:val="center"/>
        <w:outlineLvl w:val="0"/>
        <w:rPr>
          <w:rFonts w:ascii="Times New Roman" w:hAnsi="Times New Roman"/>
          <w:b/>
          <w:bCs/>
          <w:lang w:eastAsia="tr-TR"/>
        </w:rPr>
      </w:pPr>
      <w:r w:rsidRPr="00773A25">
        <w:rPr>
          <w:rFonts w:ascii="Times New Roman" w:hAnsi="Times New Roman"/>
          <w:b/>
          <w:bCs/>
          <w:lang w:eastAsia="tr-TR"/>
        </w:rPr>
        <w:t>MHG/2014-01</w:t>
      </w:r>
      <w:r>
        <w:rPr>
          <w:rFonts w:ascii="Times New Roman" w:hAnsi="Times New Roman"/>
          <w:b/>
          <w:bCs/>
          <w:lang w:eastAsia="tr-TR"/>
        </w:rPr>
        <w:t xml:space="preserve"> </w:t>
      </w:r>
      <w:r w:rsidRPr="003B413C">
        <w:rPr>
          <w:rFonts w:ascii="Times New Roman" w:hAnsi="Times New Roman"/>
          <w:b/>
          <w:bCs/>
          <w:lang w:eastAsia="tr-TR"/>
        </w:rPr>
        <w:t>Numaralı Tebliğ Çerçevesinde</w:t>
      </w:r>
    </w:p>
    <w:p w:rsidR="00EB4CDF" w:rsidRPr="003B413C" w:rsidRDefault="00EB4CDF" w:rsidP="00ED6C91">
      <w:pPr>
        <w:spacing w:after="0" w:line="240" w:lineRule="auto"/>
        <w:jc w:val="center"/>
        <w:outlineLvl w:val="0"/>
        <w:rPr>
          <w:rFonts w:ascii="Times New Roman" w:hAnsi="Times New Roman"/>
          <w:b/>
          <w:bCs/>
          <w:lang w:eastAsia="tr-TR"/>
        </w:rPr>
      </w:pPr>
      <w:r w:rsidRPr="003B413C">
        <w:rPr>
          <w:rFonts w:ascii="Times New Roman" w:hAnsi="Times New Roman"/>
          <w:b/>
          <w:bCs/>
          <w:lang w:eastAsia="tr-TR"/>
        </w:rPr>
        <w:t> </w:t>
      </w:r>
      <w:r w:rsidRPr="006A0EFD">
        <w:rPr>
          <w:rFonts w:ascii="Times New Roman" w:hAnsi="Times New Roman"/>
          <w:b/>
          <w:bCs/>
          <w:lang w:eastAsia="tr-TR"/>
        </w:rPr>
        <w:t>Universal Sertifikasyon ve Gözet</w:t>
      </w:r>
      <w:r>
        <w:rPr>
          <w:rFonts w:ascii="Times New Roman" w:hAnsi="Times New Roman"/>
          <w:b/>
          <w:bCs/>
          <w:lang w:eastAsia="tr-TR"/>
        </w:rPr>
        <w:t>im Hizmetleri Ticaret Ltd. Şti.’</w:t>
      </w:r>
      <w:r w:rsidRPr="006A0EFD">
        <w:rPr>
          <w:rFonts w:ascii="Times New Roman" w:hAnsi="Times New Roman"/>
          <w:b/>
          <w:bCs/>
          <w:lang w:eastAsia="tr-TR"/>
        </w:rPr>
        <w:t>nin</w:t>
      </w:r>
    </w:p>
    <w:p w:rsidR="00EB4CDF" w:rsidRPr="00A33CCD" w:rsidRDefault="00EB4CDF" w:rsidP="00ED6C91">
      <w:pPr>
        <w:spacing w:after="0" w:line="240" w:lineRule="auto"/>
        <w:jc w:val="center"/>
        <w:outlineLvl w:val="0"/>
        <w:rPr>
          <w:rFonts w:ascii="Times New Roman" w:hAnsi="Times New Roman"/>
          <w:b/>
          <w:bCs/>
          <w:strike/>
          <w:lang w:eastAsia="tr-TR"/>
        </w:rPr>
      </w:pPr>
      <w:r w:rsidRPr="003B413C">
        <w:rPr>
          <w:rFonts w:ascii="Times New Roman" w:hAnsi="Times New Roman"/>
          <w:b/>
          <w:bCs/>
          <w:lang w:eastAsia="tr-TR"/>
        </w:rPr>
        <w:t>Görevlendirme Kapsamı (No:1) </w:t>
      </w:r>
    </w:p>
    <w:tbl>
      <w:tblPr>
        <w:tblpPr w:leftFromText="141" w:rightFromText="141" w:horzAnchor="margin" w:tblpY="1755"/>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984"/>
        <w:gridCol w:w="2415"/>
        <w:gridCol w:w="1701"/>
      </w:tblGrid>
      <w:tr w:rsidR="00EB4CDF" w:rsidRPr="00A360B9" w:rsidTr="00271316">
        <w:trPr>
          <w:trHeight w:val="1550"/>
          <w:tblHeader/>
        </w:trPr>
        <w:tc>
          <w:tcPr>
            <w:tcW w:w="1384" w:type="dxa"/>
            <w:vAlign w:val="center"/>
          </w:tcPr>
          <w:p w:rsidR="00EB4CDF" w:rsidRPr="00A360B9" w:rsidRDefault="00EB4CDF" w:rsidP="00271316">
            <w:pPr>
              <w:rPr>
                <w:rFonts w:ascii="Times New Roman" w:hAnsi="Times New Roman"/>
                <w:b/>
                <w:bCs/>
              </w:rPr>
            </w:pPr>
            <w:r w:rsidRPr="00A360B9">
              <w:rPr>
                <w:rFonts w:ascii="Times New Roman" w:hAnsi="Times New Roman"/>
                <w:b/>
                <w:bCs/>
              </w:rPr>
              <w:t>Avrupa Komisyonu Karar No.</w:t>
            </w:r>
          </w:p>
        </w:tc>
        <w:tc>
          <w:tcPr>
            <w:tcW w:w="2410" w:type="dxa"/>
            <w:vAlign w:val="center"/>
          </w:tcPr>
          <w:p w:rsidR="00EB4CDF" w:rsidRPr="00A360B9" w:rsidRDefault="00EB4CDF" w:rsidP="00271316">
            <w:pPr>
              <w:rPr>
                <w:rFonts w:ascii="Times New Roman" w:hAnsi="Times New Roman"/>
                <w:b/>
                <w:bCs/>
              </w:rPr>
            </w:pPr>
            <w:r w:rsidRPr="00A360B9">
              <w:rPr>
                <w:rFonts w:ascii="Times New Roman" w:hAnsi="Times New Roman"/>
                <w:b/>
                <w:bCs/>
              </w:rPr>
              <w:t>Ürün(ler)/ Kullanım Amacı</w:t>
            </w:r>
          </w:p>
        </w:tc>
        <w:tc>
          <w:tcPr>
            <w:tcW w:w="1984" w:type="dxa"/>
            <w:vAlign w:val="center"/>
          </w:tcPr>
          <w:p w:rsidR="00EB4CDF" w:rsidRPr="00A360B9" w:rsidRDefault="00EB4CDF" w:rsidP="00271316">
            <w:pPr>
              <w:rPr>
                <w:rFonts w:ascii="Times New Roman" w:hAnsi="Times New Roman"/>
                <w:b/>
                <w:bCs/>
              </w:rPr>
            </w:pPr>
            <w:r w:rsidRPr="00A360B9">
              <w:rPr>
                <w:rFonts w:ascii="Times New Roman" w:hAnsi="Times New Roman"/>
                <w:b/>
                <w:bCs/>
              </w:rPr>
              <w:t>Performansın Değişmezliğinin Değerlendirilmesi ve Doğrulanması Sistemi</w:t>
            </w:r>
          </w:p>
        </w:tc>
        <w:tc>
          <w:tcPr>
            <w:tcW w:w="2415" w:type="dxa"/>
            <w:vAlign w:val="center"/>
          </w:tcPr>
          <w:p w:rsidR="00EB4CDF" w:rsidRPr="00A360B9" w:rsidRDefault="00EB4CDF" w:rsidP="00271316">
            <w:pPr>
              <w:rPr>
                <w:rFonts w:ascii="Times New Roman" w:hAnsi="Times New Roman"/>
                <w:b/>
                <w:bCs/>
              </w:rPr>
            </w:pPr>
            <w:r w:rsidRPr="00A360B9">
              <w:rPr>
                <w:rFonts w:ascii="Times New Roman" w:hAnsi="Times New Roman"/>
                <w:b/>
                <w:bCs/>
              </w:rPr>
              <w:t>Şartnameler</w:t>
            </w:r>
          </w:p>
        </w:tc>
        <w:tc>
          <w:tcPr>
            <w:tcW w:w="1701" w:type="dxa"/>
            <w:vAlign w:val="center"/>
          </w:tcPr>
          <w:p w:rsidR="00EB4CDF" w:rsidRPr="00A360B9" w:rsidRDefault="00EB4CDF" w:rsidP="00271316">
            <w:pPr>
              <w:rPr>
                <w:rFonts w:ascii="Times New Roman" w:hAnsi="Times New Roman"/>
                <w:b/>
                <w:bCs/>
              </w:rPr>
            </w:pPr>
            <w:r w:rsidRPr="00A360B9">
              <w:rPr>
                <w:rFonts w:ascii="Times New Roman" w:hAnsi="Times New Roman"/>
                <w:b/>
                <w:bCs/>
              </w:rPr>
              <w:t>Görevler</w:t>
            </w:r>
          </w:p>
        </w:tc>
      </w:tr>
      <w:tr w:rsidR="00EB4CDF" w:rsidRPr="00A360B9" w:rsidTr="00271316">
        <w:trPr>
          <w:trHeight w:val="144"/>
          <w:tblHeader/>
        </w:trPr>
        <w:tc>
          <w:tcPr>
            <w:tcW w:w="1384" w:type="dxa"/>
            <w:vAlign w:val="center"/>
          </w:tcPr>
          <w:p w:rsidR="00EB4CDF" w:rsidRPr="00A360B9" w:rsidRDefault="00EB4CDF" w:rsidP="00271316">
            <w:pPr>
              <w:spacing w:before="100" w:beforeAutospacing="1" w:after="100" w:afterAutospacing="1"/>
              <w:rPr>
                <w:rFonts w:ascii="Times New Roman" w:hAnsi="Times New Roman"/>
              </w:rPr>
            </w:pPr>
            <w:r w:rsidRPr="00A360B9">
              <w:rPr>
                <w:rFonts w:ascii="Times New Roman" w:hAnsi="Times New Roman"/>
              </w:rPr>
              <w:t>97/555/EC</w:t>
            </w:r>
          </w:p>
        </w:tc>
        <w:tc>
          <w:tcPr>
            <w:tcW w:w="2410" w:type="dxa"/>
            <w:vAlign w:val="center"/>
          </w:tcPr>
          <w:p w:rsidR="00EB4CDF" w:rsidRPr="00A360B9" w:rsidRDefault="00EB4CDF" w:rsidP="00271316">
            <w:pPr>
              <w:autoSpaceDE w:val="0"/>
              <w:autoSpaceDN w:val="0"/>
              <w:adjustRightInd w:val="0"/>
              <w:rPr>
                <w:rFonts w:ascii="Times New Roman" w:hAnsi="Times New Roman"/>
              </w:rPr>
            </w:pPr>
            <w:r w:rsidRPr="00A360B9">
              <w:rPr>
                <w:rFonts w:ascii="Times New Roman" w:hAnsi="Times New Roman"/>
              </w:rPr>
              <w:t xml:space="preserve">Su bazlı yol bağlayıcıları </w:t>
            </w:r>
          </w:p>
          <w:p w:rsidR="00EB4CDF" w:rsidRPr="00A360B9" w:rsidRDefault="00EB4CDF" w:rsidP="00271316">
            <w:pPr>
              <w:autoSpaceDE w:val="0"/>
              <w:autoSpaceDN w:val="0"/>
              <w:adjustRightInd w:val="0"/>
              <w:rPr>
                <w:rFonts w:ascii="Times New Roman" w:hAnsi="Times New Roman"/>
              </w:rPr>
            </w:pPr>
            <w:r w:rsidRPr="00A360B9">
              <w:rPr>
                <w:rFonts w:ascii="Times New Roman" w:hAnsi="Times New Roman"/>
              </w:rPr>
              <w:t>(Yol temelinin stabilizasyonunda kullanılacak beton, harç, sulu harç ve diğer karışımların hazırlanması için)</w:t>
            </w:r>
          </w:p>
        </w:tc>
        <w:tc>
          <w:tcPr>
            <w:tcW w:w="1984" w:type="dxa"/>
            <w:vAlign w:val="center"/>
          </w:tcPr>
          <w:p w:rsidR="00EB4CDF" w:rsidRPr="00A360B9" w:rsidRDefault="00EB4CDF" w:rsidP="00271316">
            <w:pPr>
              <w:spacing w:before="100" w:beforeAutospacing="1" w:after="100" w:afterAutospacing="1"/>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bCs/>
                <w:lang w:eastAsia="tr-TR"/>
              </w:rPr>
            </w:pPr>
            <w:r w:rsidRPr="00A360B9">
              <w:rPr>
                <w:rFonts w:ascii="Times New Roman" w:hAnsi="Times New Roman"/>
              </w:rPr>
              <w:t xml:space="preserve">TS EN </w:t>
            </w:r>
            <w:r w:rsidRPr="00A360B9">
              <w:rPr>
                <w:rFonts w:ascii="Times New Roman" w:hAnsi="Times New Roman"/>
                <w:bCs/>
                <w:lang w:eastAsia="tr-TR"/>
              </w:rPr>
              <w:t>15368+A1</w:t>
            </w:r>
          </w:p>
        </w:tc>
        <w:tc>
          <w:tcPr>
            <w:tcW w:w="1701" w:type="dxa"/>
            <w:vAlign w:val="center"/>
          </w:tcPr>
          <w:p w:rsidR="00EB4CDF" w:rsidRPr="00A360B9" w:rsidRDefault="00EB4CDF" w:rsidP="00271316">
            <w:pPr>
              <w:rPr>
                <w:rFonts w:ascii="Times New Roman" w:hAnsi="Times New Roman"/>
              </w:rPr>
            </w:pPr>
            <w:r w:rsidRPr="00A360B9">
              <w:rPr>
                <w:rFonts w:ascii="Times New Roman" w:hAnsi="Times New Roman"/>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spacing w:before="100" w:beforeAutospacing="1" w:after="100" w:afterAutospacing="1"/>
              <w:rPr>
                <w:rFonts w:ascii="Times New Roman" w:hAnsi="Times New Roman"/>
              </w:rPr>
            </w:pPr>
            <w:r w:rsidRPr="00A360B9">
              <w:rPr>
                <w:rFonts w:ascii="Times New Roman" w:hAnsi="Times New Roman"/>
              </w:rPr>
              <w:t>97/555/EC</w:t>
            </w:r>
          </w:p>
        </w:tc>
        <w:tc>
          <w:tcPr>
            <w:tcW w:w="2410" w:type="dxa"/>
            <w:vAlign w:val="center"/>
          </w:tcPr>
          <w:p w:rsidR="00EB4CDF" w:rsidRPr="00753EE3" w:rsidRDefault="00EB4CDF" w:rsidP="00271316">
            <w:pPr>
              <w:spacing w:after="0" w:line="240" w:lineRule="exact"/>
              <w:rPr>
                <w:rFonts w:ascii="Times New Roman" w:hAnsi="Times New Roman"/>
                <w:lang w:eastAsia="tr-TR"/>
              </w:rPr>
            </w:pPr>
            <w:r w:rsidRPr="00753EE3">
              <w:rPr>
                <w:rFonts w:ascii="Times New Roman" w:hAnsi="Times New Roman"/>
                <w:lang w:eastAsia="tr-TR"/>
              </w:rPr>
              <w:t>Yapı kireçleri, kapsamı:</w:t>
            </w:r>
          </w:p>
          <w:p w:rsidR="00EB4CDF" w:rsidRPr="00753EE3" w:rsidRDefault="00EB4CDF" w:rsidP="00271316">
            <w:pPr>
              <w:spacing w:after="0" w:line="240" w:lineRule="exact"/>
              <w:rPr>
                <w:rFonts w:ascii="Times New Roman" w:hAnsi="Times New Roman"/>
                <w:lang w:eastAsia="tr-TR"/>
              </w:rPr>
            </w:pPr>
            <w:r w:rsidRPr="00753EE3">
              <w:rPr>
                <w:rFonts w:ascii="Times New Roman" w:hAnsi="Times New Roman"/>
                <w:lang w:eastAsia="tr-TR"/>
              </w:rPr>
              <w:t>-Kalsiyum kireçler</w:t>
            </w:r>
          </w:p>
          <w:p w:rsidR="00EB4CDF" w:rsidRPr="00753EE3" w:rsidRDefault="00EB4CDF" w:rsidP="00271316">
            <w:pPr>
              <w:spacing w:after="0" w:line="240" w:lineRule="exact"/>
              <w:rPr>
                <w:rFonts w:ascii="Times New Roman" w:hAnsi="Times New Roman"/>
                <w:lang w:eastAsia="tr-TR"/>
              </w:rPr>
            </w:pPr>
            <w:r w:rsidRPr="00753EE3">
              <w:rPr>
                <w:rFonts w:ascii="Times New Roman" w:hAnsi="Times New Roman"/>
                <w:lang w:eastAsia="tr-TR"/>
              </w:rPr>
              <w:t>-Dolomit kireçler</w:t>
            </w:r>
          </w:p>
          <w:p w:rsidR="00EB4CDF" w:rsidRPr="00753EE3" w:rsidRDefault="00EB4CDF" w:rsidP="00271316">
            <w:pPr>
              <w:spacing w:after="0" w:line="240" w:lineRule="exact"/>
              <w:rPr>
                <w:rFonts w:ascii="Times New Roman" w:hAnsi="Times New Roman"/>
                <w:lang w:eastAsia="tr-TR"/>
              </w:rPr>
            </w:pPr>
            <w:r w:rsidRPr="00753EE3">
              <w:rPr>
                <w:rFonts w:ascii="Times New Roman" w:hAnsi="Times New Roman"/>
                <w:lang w:eastAsia="tr-TR"/>
              </w:rPr>
              <w:t>-Su bazlı kireçler</w:t>
            </w:r>
          </w:p>
          <w:p w:rsidR="00EB4CDF" w:rsidRPr="00753EE3" w:rsidRDefault="00EB4CDF" w:rsidP="00271316">
            <w:pPr>
              <w:spacing w:after="0" w:line="240" w:lineRule="exact"/>
              <w:rPr>
                <w:rFonts w:ascii="Times New Roman" w:hAnsi="Times New Roman"/>
                <w:lang w:eastAsia="tr-TR"/>
              </w:rPr>
            </w:pPr>
          </w:p>
          <w:p w:rsidR="00EB4CDF" w:rsidRPr="00753EE3" w:rsidRDefault="00EB4CDF" w:rsidP="00271316">
            <w:pPr>
              <w:spacing w:after="0" w:line="240" w:lineRule="exact"/>
              <w:rPr>
                <w:rFonts w:ascii="Times New Roman" w:hAnsi="Times New Roman"/>
                <w:lang w:eastAsia="tr-TR"/>
              </w:rPr>
            </w:pPr>
            <w:r w:rsidRPr="00A360B9">
              <w:rPr>
                <w:rFonts w:ascii="Times New Roman" w:hAnsi="Times New Roman"/>
              </w:rPr>
              <w:t>(Yapım işlerinde ve yapı malzemelerinin üretiminde kullanılacak beton, harç, sulu harç diğer karışımların hazırlanması)</w:t>
            </w:r>
          </w:p>
        </w:tc>
        <w:tc>
          <w:tcPr>
            <w:tcW w:w="1984" w:type="dxa"/>
            <w:vAlign w:val="center"/>
          </w:tcPr>
          <w:p w:rsidR="00EB4CDF" w:rsidRPr="00A360B9" w:rsidRDefault="00EB4CDF" w:rsidP="00271316">
            <w:pPr>
              <w:spacing w:before="100" w:beforeAutospacing="1" w:after="100" w:afterAutospacing="1"/>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bCs/>
                <w:lang w:eastAsia="tr-TR"/>
              </w:rPr>
            </w:pPr>
            <w:r w:rsidRPr="00A360B9">
              <w:rPr>
                <w:rFonts w:ascii="Times New Roman" w:hAnsi="Times New Roman"/>
                <w:bCs/>
                <w:lang w:eastAsia="tr-TR"/>
              </w:rPr>
              <w:t>TS EN 459-1</w:t>
            </w:r>
          </w:p>
        </w:tc>
        <w:tc>
          <w:tcPr>
            <w:tcW w:w="1701" w:type="dxa"/>
            <w:vAlign w:val="center"/>
          </w:tcPr>
          <w:p w:rsidR="00EB4CDF" w:rsidRPr="00A360B9" w:rsidRDefault="00EB4CDF" w:rsidP="00271316">
            <w:pPr>
              <w:rPr>
                <w:rFonts w:ascii="Times New Roman" w:hAnsi="Times New Roman"/>
              </w:rPr>
            </w:pPr>
            <w:r w:rsidRPr="00A360B9">
              <w:rPr>
                <w:rFonts w:ascii="Times New Roman" w:hAnsi="Times New Roman"/>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97/740/EC</w:t>
            </w:r>
          </w:p>
        </w:tc>
        <w:tc>
          <w:tcPr>
            <w:tcW w:w="2410" w:type="dxa"/>
            <w:vAlign w:val="center"/>
          </w:tcPr>
          <w:p w:rsidR="00EB4CDF" w:rsidRPr="00A360B9" w:rsidRDefault="00EB4CDF" w:rsidP="00271316">
            <w:pPr>
              <w:rPr>
                <w:rFonts w:ascii="Times New Roman" w:hAnsi="Times New Roman"/>
              </w:rPr>
            </w:pPr>
            <w:r w:rsidRPr="00A360B9">
              <w:rPr>
                <w:rFonts w:ascii="Times New Roman" w:hAnsi="Times New Roman"/>
              </w:rPr>
              <w:t>Duvarcılık birimleri I. Kategori</w:t>
            </w:r>
          </w:p>
          <w:p w:rsidR="00EB4CDF" w:rsidRPr="00A360B9" w:rsidRDefault="00EB4CDF" w:rsidP="00271316">
            <w:pPr>
              <w:rPr>
                <w:rFonts w:ascii="Times New Roman" w:hAnsi="Times New Roman"/>
              </w:rPr>
            </w:pPr>
            <w:r w:rsidRPr="00A360B9">
              <w:rPr>
                <w:rFonts w:ascii="Times New Roman" w:hAnsi="Times New Roman"/>
              </w:rPr>
              <w:t xml:space="preserve"> (Duvarda, kolonlarda ve bölücü elemanlarda)</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771-1</w:t>
            </w:r>
            <w:r w:rsidRPr="00A360B9">
              <w:rPr>
                <w:rFonts w:ascii="Times New Roman" w:hAnsi="Times New Roman"/>
              </w:rPr>
              <w:br/>
              <w:t>TS EN 771-2</w:t>
            </w:r>
            <w:r w:rsidRPr="00A360B9">
              <w:rPr>
                <w:rFonts w:ascii="Times New Roman" w:hAnsi="Times New Roman"/>
              </w:rPr>
              <w:br/>
              <w:t>TS EN 771-3</w:t>
            </w:r>
            <w:r w:rsidRPr="00A360B9">
              <w:rPr>
                <w:rFonts w:ascii="Times New Roman" w:hAnsi="Times New Roman"/>
              </w:rPr>
              <w:br/>
              <w:t>TS EN 771-4</w:t>
            </w:r>
            <w:r w:rsidRPr="00A360B9">
              <w:rPr>
                <w:rFonts w:ascii="Times New Roman" w:hAnsi="Times New Roman"/>
              </w:rPr>
              <w:br/>
              <w:t>TS EN 771-5</w:t>
            </w:r>
            <w:r w:rsidRPr="00A360B9">
              <w:rPr>
                <w:rFonts w:ascii="Times New Roman" w:hAnsi="Times New Roman"/>
              </w:rPr>
              <w:br/>
              <w:t>TS EN 771-6</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97/740/EC</w:t>
            </w:r>
          </w:p>
        </w:tc>
        <w:tc>
          <w:tcPr>
            <w:tcW w:w="2410" w:type="dxa"/>
            <w:vAlign w:val="center"/>
          </w:tcPr>
          <w:p w:rsidR="00EB4CDF" w:rsidRPr="00A360B9" w:rsidRDefault="00EB4CDF" w:rsidP="00271316">
            <w:pPr>
              <w:rPr>
                <w:rFonts w:ascii="Times New Roman" w:hAnsi="Times New Roman"/>
              </w:rPr>
            </w:pPr>
            <w:r w:rsidRPr="00A360B9">
              <w:rPr>
                <w:rFonts w:ascii="Times New Roman" w:hAnsi="Times New Roman"/>
              </w:rPr>
              <w:t>Fabrika yapımı duvar işlerinde kullanılan harçlar</w:t>
            </w:r>
          </w:p>
          <w:p w:rsidR="00EB4CDF" w:rsidRPr="00A360B9" w:rsidRDefault="00EB4CDF" w:rsidP="00271316">
            <w:pPr>
              <w:rPr>
                <w:rFonts w:ascii="Times New Roman" w:hAnsi="Times New Roman"/>
              </w:rPr>
            </w:pPr>
            <w:r w:rsidRPr="00A360B9">
              <w:rPr>
                <w:rFonts w:ascii="Times New Roman" w:hAnsi="Times New Roman"/>
              </w:rPr>
              <w:t xml:space="preserve"> (Duvarda, kolonlarda ve bölücü elemanlarda)</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bCs/>
                <w:lang w:eastAsia="tr-TR"/>
              </w:rPr>
            </w:pPr>
            <w:r w:rsidRPr="00A360B9">
              <w:rPr>
                <w:rFonts w:ascii="Times New Roman" w:hAnsi="Times New Roman"/>
              </w:rPr>
              <w:t>TS EN 998-2</w:t>
            </w:r>
          </w:p>
        </w:tc>
        <w:tc>
          <w:tcPr>
            <w:tcW w:w="1701" w:type="dxa"/>
            <w:vAlign w:val="center"/>
          </w:tcPr>
          <w:p w:rsidR="00EB4CDF" w:rsidRPr="00A360B9" w:rsidRDefault="00EB4CDF" w:rsidP="00271316">
            <w:pPr>
              <w:rPr>
                <w:rFonts w:ascii="Times New Roman" w:hAnsi="Times New Roman"/>
              </w:rPr>
            </w:pPr>
            <w:r w:rsidRPr="00753EE3">
              <w:rPr>
                <w:rFonts w:ascii="Times New Roman" w:hAnsi="Times New Roman"/>
                <w:color w:val="000000"/>
                <w:lang w:eastAsia="tr-TR"/>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lastRenderedPageBreak/>
              <w:t>98/214/EC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Strüktürel metalik kesitler/profiller</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Sıcak haddelenmiş, soğuk şekillendirilmiş veya başka şekilde üretilmiş çeşitli şekillerdeki kesitler/profiller(T, L, H, U, Z, I, kanallar, köşebent, oluk, boru) ,yassı ürünler (tabaka, levha, şerit) çeşitli metal malzemelerden yapılmış, korozyona karşı astarlanarak (kaplanarak) korunmuş yada korunmamış dökme, dövme ve çubuk demirler. (Metal yapılarda veya metal ve beton karma yapılarda kullanılmak üzere)</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10025-1</w:t>
            </w:r>
            <w:r w:rsidRPr="00A360B9">
              <w:rPr>
                <w:rFonts w:ascii="Times New Roman" w:hAnsi="Times New Roman"/>
              </w:rPr>
              <w:br/>
              <w:t>TS EN 10088-4</w:t>
            </w:r>
            <w:r w:rsidRPr="00A360B9">
              <w:rPr>
                <w:rFonts w:ascii="Times New Roman" w:hAnsi="Times New Roman"/>
              </w:rPr>
              <w:br/>
              <w:t>TS EN 10088-5</w:t>
            </w:r>
            <w:r w:rsidRPr="00A360B9">
              <w:rPr>
                <w:rFonts w:ascii="Times New Roman" w:hAnsi="Times New Roman"/>
              </w:rPr>
              <w:br/>
              <w:t>TS EN 10210-1</w:t>
            </w:r>
            <w:r w:rsidRPr="00A360B9">
              <w:rPr>
                <w:rFonts w:ascii="Times New Roman" w:hAnsi="Times New Roman"/>
              </w:rPr>
              <w:br/>
              <w:t>TS EN 10219-1</w:t>
            </w:r>
            <w:r w:rsidRPr="00A360B9">
              <w:rPr>
                <w:rFonts w:ascii="Times New Roman" w:hAnsi="Times New Roman"/>
              </w:rPr>
              <w:br/>
              <w:t>TS EN 10340</w:t>
            </w:r>
            <w:r w:rsidRPr="00A360B9">
              <w:rPr>
                <w:rFonts w:ascii="Times New Roman" w:hAnsi="Times New Roman"/>
              </w:rPr>
              <w:br/>
              <w:t>TS EN 10340/AC</w:t>
            </w:r>
            <w:r w:rsidRPr="00A360B9">
              <w:rPr>
                <w:rFonts w:ascii="Times New Roman" w:hAnsi="Times New Roman"/>
              </w:rPr>
              <w:br/>
              <w:t>TS EN 10343</w:t>
            </w:r>
            <w:r w:rsidRPr="00A360B9">
              <w:rPr>
                <w:rFonts w:ascii="Times New Roman" w:hAnsi="Times New Roman"/>
              </w:rPr>
              <w:br/>
              <w:t>TS EN 15048-1</w:t>
            </w:r>
            <w:r w:rsidRPr="00A360B9">
              <w:rPr>
                <w:rFonts w:ascii="Times New Roman" w:hAnsi="Times New Roman"/>
              </w:rPr>
              <w:br/>
              <w:t>TS EN 15088</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98/214/EC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Strüktürel metalden yapılmış inşaat malzemeleri:</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-Makaslar, kirişler, kolonlar, merdivenler, döşeme mertekleri, taşıyıcı direkler ve palplanj (perde) gibi bitmiş metal ürünler. Belirli uygulamalar için tasarlanarak uygun büyüklüklerde kesilmiş parçalar, raylar, traversler.</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Bunlar astarlanarak korozyona karşı korunmuş yada korunmamış olabilir, kaynaklı yada kaynaksız olabilir.</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spacing w:after="0"/>
              <w:rPr>
                <w:rFonts w:ascii="Times New Roman" w:hAnsi="Times New Roman"/>
              </w:rPr>
            </w:pPr>
            <w:r w:rsidRPr="00A360B9">
              <w:rPr>
                <w:rFonts w:ascii="Times New Roman" w:hAnsi="Times New Roman"/>
              </w:rPr>
              <w:br/>
              <w:t>TS EN 1090-1</w:t>
            </w:r>
          </w:p>
          <w:p w:rsidR="00EB4CDF" w:rsidRPr="00A360B9" w:rsidRDefault="00EB4CDF" w:rsidP="00271316">
            <w:pPr>
              <w:spacing w:after="0"/>
              <w:rPr>
                <w:rFonts w:ascii="Times New Roman" w:hAnsi="Times New Roman"/>
                <w:highlight w:val="yellow"/>
              </w:rPr>
            </w:pPr>
            <w:r w:rsidRPr="00A360B9">
              <w:rPr>
                <w:rFonts w:ascii="Times New Roman" w:hAnsi="Times New Roman"/>
              </w:rPr>
              <w:t xml:space="preserve">TS EN </w:t>
            </w:r>
            <w:r w:rsidRPr="00A360B9">
              <w:rPr>
                <w:rFonts w:ascii="Times New Roman" w:hAnsi="Times New Roman"/>
              </w:rPr>
              <w:br/>
              <w:t>1090-1:2009+A1:2011</w:t>
            </w:r>
            <w:r w:rsidRPr="00A360B9">
              <w:rPr>
                <w:rFonts w:ascii="Times New Roman" w:hAnsi="Times New Roman"/>
              </w:rPr>
              <w:br/>
            </w:r>
          </w:p>
          <w:p w:rsidR="00EB4CDF" w:rsidRPr="00A360B9" w:rsidRDefault="00EB4CDF" w:rsidP="00271316">
            <w:pPr>
              <w:rPr>
                <w:rFonts w:ascii="Times New Roman" w:hAnsi="Times New Roman"/>
              </w:rPr>
            </w:pPr>
            <w:r w:rsidRPr="00A360B9">
              <w:rPr>
                <w:rFonts w:ascii="Times New Roman" w:hAnsi="Times New Roman"/>
              </w:rPr>
              <w:br/>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98/214/EC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Pr>
                <w:sz w:val="22"/>
                <w:szCs w:val="22"/>
              </w:rPr>
              <w:t>Kaynak malzemeleri</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(Strüktürel metal yapı işlerinde kullanmak için)</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13479</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lastRenderedPageBreak/>
              <w:t>98/214/EC</w:t>
            </w:r>
          </w:p>
        </w:tc>
        <w:tc>
          <w:tcPr>
            <w:tcW w:w="2410" w:type="dxa"/>
            <w:vAlign w:val="center"/>
          </w:tcPr>
          <w:p w:rsidR="00EB4CDF" w:rsidRPr="00753EE3" w:rsidRDefault="00EB4CDF" w:rsidP="00271316">
            <w:pPr>
              <w:spacing w:line="240" w:lineRule="exact"/>
              <w:rPr>
                <w:rFonts w:ascii="Times New Roman" w:eastAsia="SimSun" w:hAnsi="Times New Roman"/>
                <w:lang w:eastAsia="zh-CN"/>
              </w:rPr>
            </w:pPr>
            <w:r w:rsidRPr="00753EE3">
              <w:rPr>
                <w:rFonts w:ascii="Times New Roman" w:eastAsia="SimSun" w:hAnsi="Times New Roman"/>
                <w:lang w:eastAsia="zh-CN"/>
              </w:rPr>
              <w:t>Strüktürel bağlayıcılar</w:t>
            </w:r>
          </w:p>
          <w:p w:rsidR="00EB4CDF" w:rsidRDefault="00EB4CDF" w:rsidP="00271316">
            <w:pPr>
              <w:pStyle w:val="NormalWeb"/>
              <w:spacing w:before="0" w:beforeAutospacing="0" w:after="0" w:afterAutospacing="0" w:line="276" w:lineRule="auto"/>
              <w:rPr>
                <w:sz w:val="22"/>
                <w:szCs w:val="22"/>
              </w:rPr>
            </w:pPr>
            <w:r w:rsidRPr="00753EE3">
              <w:rPr>
                <w:sz w:val="22"/>
                <w:szCs w:val="22"/>
              </w:rPr>
              <w:t xml:space="preserve">Metal perçinler, cıvatalar </w:t>
            </w:r>
          </w:p>
          <w:p w:rsidR="00EB4CDF" w:rsidRDefault="00EB4CDF" w:rsidP="00271316">
            <w:pPr>
              <w:pStyle w:val="NormalWeb"/>
              <w:spacing w:before="0" w:beforeAutospacing="0" w:after="0" w:afterAutospacing="0" w:line="276" w:lineRule="auto"/>
              <w:rPr>
                <w:sz w:val="22"/>
                <w:szCs w:val="22"/>
              </w:rPr>
            </w:pPr>
            <w:r w:rsidRPr="00753EE3">
              <w:rPr>
                <w:sz w:val="22"/>
                <w:szCs w:val="22"/>
              </w:rPr>
              <w:t xml:space="preserve">(somunlar ve pullar) ve H. R. Cıvataları </w:t>
            </w:r>
          </w:p>
          <w:p w:rsidR="00EB4CDF" w:rsidRDefault="00EB4CDF" w:rsidP="00271316">
            <w:pPr>
              <w:pStyle w:val="NormalWeb"/>
              <w:spacing w:before="0" w:beforeAutospacing="0" w:after="0" w:afterAutospacing="0" w:line="276" w:lineRule="auto"/>
              <w:rPr>
                <w:sz w:val="22"/>
                <w:szCs w:val="22"/>
              </w:rPr>
            </w:pPr>
            <w:r w:rsidRPr="00753EE3">
              <w:rPr>
                <w:sz w:val="22"/>
                <w:szCs w:val="22"/>
              </w:rPr>
              <w:t xml:space="preserve">(yüksek mukavemetli öngerilimli cıvatalar-High Resistance), </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başlı çiviler, vidalar, demiryolu sürgüleri.</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(Strüktürel metal işlerde kullanmak için)</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14399-1</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98/598/EC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 xml:space="preserve">Bitümlü karışımlar ve yüzey uygulamaları için agregalar </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(Yollar ve diğer altyapı işlerinde)</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13043</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98/598/EC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vertAlign w:val="superscript"/>
              </w:rPr>
            </w:pPr>
            <w:r w:rsidRPr="00753EE3">
              <w:rPr>
                <w:sz w:val="22"/>
                <w:szCs w:val="22"/>
              </w:rPr>
              <w:t>Kuşanıktaşlar (Su yapıları ve diğer altyapı çalışmalarında.</w:t>
            </w:r>
            <w:r w:rsidRPr="00753EE3">
              <w:rPr>
                <w:sz w:val="22"/>
                <w:szCs w:val="22"/>
                <w:vertAlign w:val="superscript"/>
              </w:rPr>
              <w:t>)</w:t>
            </w:r>
          </w:p>
          <w:p w:rsidR="00EB4CDF" w:rsidRDefault="00EB4CDF" w:rsidP="00271316">
            <w:pPr>
              <w:spacing w:after="0"/>
              <w:rPr>
                <w:rFonts w:ascii="Times New Roman" w:eastAsia="SimSun" w:hAnsi="Times New Roman"/>
                <w:lang w:eastAsia="zh-CN"/>
              </w:rPr>
            </w:pPr>
            <w:r w:rsidRPr="00753EE3">
              <w:rPr>
                <w:rFonts w:ascii="Times New Roman" w:eastAsia="SimSun" w:hAnsi="Times New Roman"/>
                <w:lang w:eastAsia="zh-CN"/>
              </w:rPr>
              <w:t>-Demiryolu balastı</w:t>
            </w:r>
          </w:p>
          <w:p w:rsidR="00EB4CDF" w:rsidRPr="005D71D1" w:rsidRDefault="00EB4CDF" w:rsidP="00271316">
            <w:pPr>
              <w:spacing w:after="0"/>
              <w:rPr>
                <w:rFonts w:ascii="Times New Roman" w:eastAsia="SimSun" w:hAnsi="Times New Roman"/>
                <w:lang w:eastAsia="zh-CN"/>
              </w:rPr>
            </w:pPr>
            <w:r w:rsidRPr="00A360B9">
              <w:rPr>
                <w:rFonts w:ascii="Times New Roman" w:hAnsi="Times New Roman"/>
              </w:rPr>
              <w:t>(Demiryolu işlerinde)</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13383-1</w:t>
            </w:r>
            <w:r w:rsidRPr="00A360B9">
              <w:rPr>
                <w:rFonts w:ascii="Times New Roman" w:hAnsi="Times New Roman"/>
              </w:rPr>
              <w:br/>
              <w:t>TS EN 13383-1/AC</w:t>
            </w:r>
            <w:r w:rsidRPr="00A360B9">
              <w:rPr>
                <w:rFonts w:ascii="Times New Roman" w:hAnsi="Times New Roman"/>
              </w:rPr>
              <w:br/>
              <w:t>TS 7043 EN 13450</w:t>
            </w:r>
            <w:r w:rsidRPr="00A360B9">
              <w:rPr>
                <w:rFonts w:ascii="Times New Roman" w:hAnsi="Times New Roman"/>
              </w:rPr>
              <w:br/>
              <w:t>TS 7043 EN 13450/AC</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98/598/EC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 xml:space="preserve">-Beton, harç ve enjeksiyon için agregalar ve dolgu malzemeleri </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(Yapılar, yollar ve diğer altyapı işlerinde)</w:t>
            </w:r>
          </w:p>
        </w:tc>
        <w:tc>
          <w:tcPr>
            <w:tcW w:w="1984" w:type="dxa"/>
            <w:vAlign w:val="center"/>
          </w:tcPr>
          <w:p w:rsidR="00EB4CDF" w:rsidRPr="00753EE3" w:rsidRDefault="00EB4CDF" w:rsidP="00271316">
            <w:pPr>
              <w:rPr>
                <w:rFonts w:ascii="Times New Roman" w:hAnsi="Times New Roman"/>
                <w:color w:val="000000"/>
                <w:lang w:eastAsia="tr-TR"/>
              </w:rPr>
            </w:pPr>
            <w:r w:rsidRPr="00753EE3">
              <w:rPr>
                <w:rFonts w:ascii="Times New Roman" w:hAnsi="Times New Roman"/>
                <w:color w:val="000000"/>
                <w:lang w:eastAsia="tr-TR"/>
              </w:rPr>
              <w:t>Sistem 2+</w:t>
            </w:r>
          </w:p>
        </w:tc>
        <w:tc>
          <w:tcPr>
            <w:tcW w:w="2415" w:type="dxa"/>
            <w:vAlign w:val="center"/>
          </w:tcPr>
          <w:p w:rsidR="00EB4CDF"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TS 706 EN 12620+A1</w:t>
            </w:r>
            <w:r w:rsidRPr="00753EE3">
              <w:rPr>
                <w:rFonts w:ascii="Times New Roman" w:hAnsi="Times New Roman"/>
                <w:color w:val="000000"/>
                <w:lang w:eastAsia="tr-TR"/>
              </w:rPr>
              <w:br/>
              <w:t>TS 1114 EN 13055-1</w:t>
            </w:r>
            <w:r w:rsidRPr="00753EE3">
              <w:rPr>
                <w:rFonts w:ascii="Times New Roman" w:hAnsi="Times New Roman"/>
                <w:color w:val="000000"/>
                <w:lang w:eastAsia="tr-TR"/>
              </w:rPr>
              <w:br/>
            </w:r>
            <w:r w:rsidRPr="00753EE3">
              <w:rPr>
                <w:rFonts w:ascii="Times New Roman" w:hAnsi="Times New Roman"/>
                <w:bCs/>
                <w:lang w:eastAsia="tr-TR"/>
              </w:rPr>
              <w:t>TS EN 13055-1 /AC</w:t>
            </w:r>
            <w:r w:rsidRPr="00753EE3">
              <w:rPr>
                <w:rFonts w:ascii="Times New Roman" w:hAnsi="Times New Roman"/>
                <w:color w:val="000000"/>
                <w:lang w:eastAsia="tr-TR"/>
              </w:rPr>
              <w:br/>
              <w:t>TS EN 13055-2</w:t>
            </w:r>
          </w:p>
          <w:p w:rsidR="00EB4CDF" w:rsidRPr="00753EE3" w:rsidRDefault="00EB4CDF" w:rsidP="00271316">
            <w:pPr>
              <w:spacing w:after="0"/>
              <w:rPr>
                <w:rFonts w:ascii="Times New Roman" w:hAnsi="Times New Roman"/>
                <w:color w:val="000000"/>
                <w:lang w:eastAsia="tr-TR"/>
              </w:rPr>
            </w:pPr>
            <w:r>
              <w:rPr>
                <w:rFonts w:ascii="Times New Roman" w:hAnsi="Times New Roman"/>
                <w:color w:val="000000"/>
                <w:lang w:eastAsia="tr-TR"/>
              </w:rPr>
              <w:t>TS</w:t>
            </w:r>
            <w:r w:rsidRPr="00753EE3">
              <w:rPr>
                <w:rFonts w:ascii="Times New Roman" w:hAnsi="Times New Roman"/>
                <w:color w:val="000000"/>
                <w:lang w:eastAsia="tr-TR"/>
              </w:rPr>
              <w:t xml:space="preserve"> EN 13139</w:t>
            </w:r>
            <w:r w:rsidRPr="00753EE3">
              <w:rPr>
                <w:rFonts w:ascii="Times New Roman" w:hAnsi="Times New Roman"/>
                <w:color w:val="000000"/>
                <w:lang w:eastAsia="tr-TR"/>
              </w:rPr>
              <w:br/>
              <w:t>TS 2717 EN 13139</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98/598/EC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Agregalar</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 Bağlı olmayan ve hidrolik bağlı olan karışımlar için</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(Yol ve diğer altyapı işlerinde)</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13242 +A1</w:t>
            </w:r>
            <w:r w:rsidRPr="00A360B9">
              <w:rPr>
                <w:rFonts w:ascii="Times New Roman" w:hAnsi="Times New Roman"/>
              </w:rPr>
              <w:br/>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98/601/EC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 xml:space="preserve">-Bitüm </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(Yolların yapımı ve yüzey uygulamaları için)</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12591</w:t>
            </w:r>
            <w:r w:rsidRPr="00A360B9">
              <w:rPr>
                <w:rFonts w:ascii="Times New Roman" w:hAnsi="Times New Roman"/>
              </w:rPr>
              <w:br/>
              <w:t>TS EN 13808</w:t>
            </w:r>
            <w:r w:rsidRPr="00A360B9">
              <w:rPr>
                <w:rFonts w:ascii="Times New Roman" w:hAnsi="Times New Roman"/>
              </w:rPr>
              <w:br/>
              <w:t>TS EN 13924</w:t>
            </w:r>
            <w:r w:rsidRPr="00A360B9">
              <w:rPr>
                <w:rFonts w:ascii="Times New Roman" w:hAnsi="Times New Roman"/>
              </w:rPr>
              <w:br/>
              <w:t>TS EN 13924 /AC</w:t>
            </w:r>
            <w:r w:rsidRPr="00A360B9">
              <w:rPr>
                <w:rFonts w:ascii="Times New Roman" w:hAnsi="Times New Roman"/>
              </w:rPr>
              <w:br/>
              <w:t xml:space="preserve">TS EN 14023 </w:t>
            </w:r>
            <w:r w:rsidRPr="00A360B9">
              <w:rPr>
                <w:rFonts w:ascii="Times New Roman" w:hAnsi="Times New Roman"/>
              </w:rPr>
              <w:br/>
              <w:t>TS EN 15322</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98/601/EC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 xml:space="preserve">-Köprü tabliyesi su geçirmeyen malzemeleri ve kitleri </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(Köprü tabliyeleri için)</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14695</w:t>
            </w:r>
            <w:r w:rsidRPr="00A360B9">
              <w:rPr>
                <w:rFonts w:ascii="Times New Roman" w:hAnsi="Times New Roman"/>
              </w:rPr>
              <w:br/>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753EE3" w:rsidRDefault="00EB4CDF" w:rsidP="00271316">
            <w:pPr>
              <w:rPr>
                <w:rFonts w:ascii="Times New Roman" w:hAnsi="Times New Roman"/>
                <w:color w:val="000000"/>
                <w:lang w:eastAsia="tr-TR"/>
              </w:rPr>
            </w:pPr>
            <w:r w:rsidRPr="00753EE3">
              <w:rPr>
                <w:rFonts w:ascii="Times New Roman" w:hAnsi="Times New Roman"/>
                <w:color w:val="000000"/>
                <w:lang w:eastAsia="tr-TR"/>
              </w:rPr>
              <w:lastRenderedPageBreak/>
              <w:t>98/601/EC</w:t>
            </w:r>
          </w:p>
        </w:tc>
        <w:tc>
          <w:tcPr>
            <w:tcW w:w="2410" w:type="dxa"/>
            <w:vAlign w:val="center"/>
          </w:tcPr>
          <w:p w:rsidR="00EB4CDF" w:rsidRPr="00753EE3" w:rsidRDefault="00EB4CDF" w:rsidP="00271316">
            <w:pPr>
              <w:rPr>
                <w:rFonts w:ascii="Times New Roman" w:hAnsi="Times New Roman"/>
                <w:color w:val="000000"/>
                <w:lang w:eastAsia="tr-TR"/>
              </w:rPr>
            </w:pPr>
            <w:r w:rsidRPr="00753EE3">
              <w:rPr>
                <w:rFonts w:ascii="Times New Roman" w:hAnsi="Times New Roman"/>
                <w:color w:val="000000"/>
                <w:lang w:eastAsia="tr-TR"/>
              </w:rPr>
              <w:t>Bitümlü karışımlar</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(Yolların yapımı ve yüzey uygulamaları için)</w:t>
            </w:r>
          </w:p>
        </w:tc>
        <w:tc>
          <w:tcPr>
            <w:tcW w:w="1984" w:type="dxa"/>
            <w:vAlign w:val="center"/>
          </w:tcPr>
          <w:p w:rsidR="00EB4CDF" w:rsidRPr="00753EE3" w:rsidRDefault="00EB4CDF" w:rsidP="00271316">
            <w:pPr>
              <w:rPr>
                <w:rFonts w:ascii="Times New Roman" w:hAnsi="Times New Roman"/>
                <w:color w:val="000000"/>
                <w:lang w:eastAsia="tr-TR"/>
              </w:rPr>
            </w:pPr>
            <w:r w:rsidRPr="00753EE3">
              <w:rPr>
                <w:rFonts w:ascii="Times New Roman" w:hAnsi="Times New Roman"/>
                <w:color w:val="000000"/>
                <w:lang w:eastAsia="tr-TR"/>
              </w:rPr>
              <w:t>Sistem 2+</w:t>
            </w:r>
          </w:p>
        </w:tc>
        <w:tc>
          <w:tcPr>
            <w:tcW w:w="2415" w:type="dxa"/>
            <w:vAlign w:val="center"/>
          </w:tcPr>
          <w:p w:rsidR="00EB4CDF" w:rsidRDefault="00EB4CDF" w:rsidP="00271316">
            <w:pPr>
              <w:spacing w:after="0"/>
              <w:rPr>
                <w:rFonts w:ascii="Times New Roman" w:hAnsi="Times New Roman"/>
                <w:color w:val="000000"/>
                <w:lang w:eastAsia="tr-TR"/>
              </w:rPr>
            </w:pPr>
            <w:r>
              <w:rPr>
                <w:rFonts w:ascii="Times New Roman" w:hAnsi="Times New Roman"/>
                <w:color w:val="000000"/>
                <w:lang w:eastAsia="tr-TR"/>
              </w:rPr>
              <w:t>TS EN 13108-1</w:t>
            </w:r>
          </w:p>
          <w:p w:rsidR="00EB4CDF" w:rsidRPr="00753EE3" w:rsidRDefault="00EB4CDF" w:rsidP="00271316">
            <w:pPr>
              <w:spacing w:after="0"/>
              <w:rPr>
                <w:rFonts w:ascii="Times New Roman" w:hAnsi="Times New Roman"/>
                <w:color w:val="000000"/>
                <w:lang w:eastAsia="tr-TR"/>
              </w:rPr>
            </w:pPr>
            <w:r>
              <w:rPr>
                <w:rFonts w:ascii="Times New Roman" w:hAnsi="Times New Roman"/>
                <w:color w:val="000000"/>
                <w:lang w:eastAsia="tr-TR"/>
              </w:rPr>
              <w:t>TS EN 13108-1/</w:t>
            </w:r>
            <w:r w:rsidRPr="00753EE3">
              <w:rPr>
                <w:rFonts w:ascii="Times New Roman" w:hAnsi="Times New Roman"/>
                <w:color w:val="000000"/>
                <w:lang w:eastAsia="tr-TR"/>
              </w:rPr>
              <w:t xml:space="preserve">AC </w:t>
            </w:r>
          </w:p>
          <w:p w:rsidR="00EB4CDF"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13108-2 </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13108-2 </w:t>
            </w:r>
            <w:r>
              <w:rPr>
                <w:rFonts w:ascii="Times New Roman" w:hAnsi="Times New Roman"/>
                <w:color w:val="000000"/>
                <w:lang w:eastAsia="tr-TR"/>
              </w:rPr>
              <w:t>/</w:t>
            </w:r>
            <w:r w:rsidRPr="00753EE3">
              <w:rPr>
                <w:rFonts w:ascii="Times New Roman" w:hAnsi="Times New Roman"/>
                <w:color w:val="000000"/>
                <w:lang w:eastAsia="tr-TR"/>
              </w:rPr>
              <w:t>AC</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13108-3 </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13108-3 </w:t>
            </w:r>
            <w:r>
              <w:rPr>
                <w:rFonts w:ascii="Times New Roman" w:hAnsi="Times New Roman"/>
                <w:color w:val="000000"/>
                <w:lang w:eastAsia="tr-TR"/>
              </w:rPr>
              <w:t>/</w:t>
            </w:r>
            <w:r w:rsidRPr="00753EE3">
              <w:rPr>
                <w:rFonts w:ascii="Times New Roman" w:hAnsi="Times New Roman"/>
                <w:color w:val="000000"/>
                <w:lang w:eastAsia="tr-TR"/>
              </w:rPr>
              <w:t>AC</w:t>
            </w:r>
          </w:p>
          <w:p w:rsidR="00EB4CDF"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13108-4 </w:t>
            </w:r>
          </w:p>
          <w:p w:rsidR="00EB4CDF"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13108-4 </w:t>
            </w:r>
            <w:r>
              <w:rPr>
                <w:rFonts w:ascii="Times New Roman" w:hAnsi="Times New Roman"/>
                <w:color w:val="000000"/>
                <w:lang w:eastAsia="tr-TR"/>
              </w:rPr>
              <w:t>/</w:t>
            </w:r>
            <w:r w:rsidRPr="00753EE3">
              <w:rPr>
                <w:rFonts w:ascii="Times New Roman" w:hAnsi="Times New Roman"/>
                <w:color w:val="000000"/>
                <w:lang w:eastAsia="tr-TR"/>
              </w:rPr>
              <w:t>AC</w:t>
            </w:r>
          </w:p>
          <w:p w:rsidR="00EB4CDF" w:rsidRPr="00753EE3" w:rsidRDefault="00EB4CDF" w:rsidP="00271316">
            <w:pPr>
              <w:spacing w:after="0"/>
              <w:rPr>
                <w:rFonts w:ascii="Times New Roman" w:hAnsi="Times New Roman"/>
                <w:color w:val="000000"/>
                <w:lang w:eastAsia="tr-TR"/>
              </w:rPr>
            </w:pPr>
            <w:r>
              <w:rPr>
                <w:rFonts w:ascii="Times New Roman" w:hAnsi="Times New Roman"/>
                <w:color w:val="000000"/>
                <w:lang w:eastAsia="tr-TR"/>
              </w:rPr>
              <w:t>TS EN 13108-5</w:t>
            </w:r>
            <w:r w:rsidRPr="00753EE3">
              <w:rPr>
                <w:rFonts w:ascii="Times New Roman" w:hAnsi="Times New Roman"/>
                <w:color w:val="000000"/>
                <w:lang w:eastAsia="tr-TR"/>
              </w:rPr>
              <w:t xml:space="preserve"> </w:t>
            </w:r>
          </w:p>
          <w:p w:rsidR="00EB4CDF" w:rsidRPr="00753EE3" w:rsidRDefault="00EB4CDF" w:rsidP="00271316">
            <w:pPr>
              <w:spacing w:after="0"/>
              <w:rPr>
                <w:rFonts w:ascii="Times New Roman" w:hAnsi="Times New Roman"/>
                <w:color w:val="000000"/>
                <w:lang w:eastAsia="tr-TR"/>
              </w:rPr>
            </w:pPr>
            <w:r>
              <w:rPr>
                <w:rFonts w:ascii="Times New Roman" w:hAnsi="Times New Roman"/>
                <w:color w:val="000000"/>
                <w:lang w:eastAsia="tr-TR"/>
              </w:rPr>
              <w:t>TS EN 13108-5/</w:t>
            </w:r>
            <w:r w:rsidRPr="00753EE3">
              <w:rPr>
                <w:rFonts w:ascii="Times New Roman" w:hAnsi="Times New Roman"/>
                <w:color w:val="000000"/>
                <w:lang w:eastAsia="tr-TR"/>
              </w:rPr>
              <w:t>AC</w:t>
            </w:r>
          </w:p>
          <w:p w:rsidR="00EB4CDF"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13108-6 </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 xml:space="preserve">TS EN 13108-6 </w:t>
            </w:r>
            <w:r>
              <w:rPr>
                <w:rFonts w:ascii="Times New Roman" w:hAnsi="Times New Roman"/>
                <w:color w:val="000000"/>
                <w:lang w:eastAsia="tr-TR"/>
              </w:rPr>
              <w:t>/</w:t>
            </w:r>
            <w:r w:rsidRPr="00753EE3">
              <w:rPr>
                <w:rFonts w:ascii="Times New Roman" w:hAnsi="Times New Roman"/>
                <w:color w:val="000000"/>
                <w:lang w:eastAsia="tr-TR"/>
              </w:rPr>
              <w:t>AC</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TS EN 13108-7</w:t>
            </w:r>
          </w:p>
          <w:p w:rsidR="00EB4CDF" w:rsidRPr="00753EE3" w:rsidRDefault="00EB4CDF" w:rsidP="00271316">
            <w:pPr>
              <w:spacing w:after="0"/>
              <w:rPr>
                <w:rFonts w:ascii="Times New Roman" w:hAnsi="Times New Roman"/>
                <w:color w:val="000000"/>
                <w:lang w:eastAsia="tr-TR"/>
              </w:rPr>
            </w:pPr>
            <w:r w:rsidRPr="00753EE3">
              <w:rPr>
                <w:rFonts w:ascii="Times New Roman" w:hAnsi="Times New Roman"/>
                <w:color w:val="000000"/>
                <w:lang w:eastAsia="tr-TR"/>
              </w:rPr>
              <w:t>TS EN 13108-7</w:t>
            </w:r>
            <w:r>
              <w:rPr>
                <w:rFonts w:ascii="Times New Roman" w:hAnsi="Times New Roman"/>
                <w:color w:val="000000"/>
                <w:lang w:eastAsia="tr-TR"/>
              </w:rPr>
              <w:t>/</w:t>
            </w:r>
            <w:r w:rsidRPr="00753EE3">
              <w:rPr>
                <w:rFonts w:ascii="Times New Roman" w:hAnsi="Times New Roman"/>
                <w:color w:val="000000"/>
                <w:lang w:eastAsia="tr-TR"/>
              </w:rPr>
              <w:t>AC</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98/601/EC</w:t>
            </w:r>
          </w:p>
        </w:tc>
        <w:tc>
          <w:tcPr>
            <w:tcW w:w="2410"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-Yüzey işlemleri (Yolların yüzey uygulamaları için)</w:t>
            </w:r>
          </w:p>
          <w:p w:rsidR="00EB4CDF" w:rsidRPr="00A360B9" w:rsidRDefault="00EB4CDF" w:rsidP="00271316">
            <w:pPr>
              <w:rPr>
                <w:rFonts w:ascii="Times New Roman" w:hAnsi="Times New Roman"/>
              </w:rPr>
            </w:pP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 xml:space="preserve">EN 12271 </w:t>
            </w:r>
            <w:r w:rsidRPr="00A360B9">
              <w:rPr>
                <w:rFonts w:ascii="Times New Roman" w:hAnsi="Times New Roman"/>
              </w:rPr>
              <w:br/>
              <w:t>EN 12273</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99/94/EC</w:t>
            </w:r>
          </w:p>
          <w:p w:rsidR="00EB4CDF" w:rsidRPr="00A360B9" w:rsidRDefault="00EB4CDF" w:rsidP="00271316">
            <w:pPr>
              <w:rPr>
                <w:rFonts w:ascii="Times New Roman" w:hAnsi="Times New Roman"/>
              </w:rPr>
            </w:pPr>
          </w:p>
        </w:tc>
        <w:tc>
          <w:tcPr>
            <w:tcW w:w="2410" w:type="dxa"/>
            <w:vAlign w:val="center"/>
          </w:tcPr>
          <w:p w:rsidR="00EB4CDF" w:rsidRPr="00A360B9" w:rsidRDefault="00EB4CDF" w:rsidP="00271316">
            <w:pPr>
              <w:spacing w:after="0" w:line="240" w:lineRule="exact"/>
              <w:rPr>
                <w:rFonts w:ascii="Times New Roman" w:hAnsi="Times New Roman"/>
              </w:rPr>
            </w:pPr>
            <w:r w:rsidRPr="00A360B9">
              <w:rPr>
                <w:rFonts w:ascii="Times New Roman" w:hAnsi="Times New Roman"/>
              </w:rPr>
              <w:t>Prekast normal/hafif/otoklav havalı beton malzemeleri (Boru ve tanklar hariç)</w:t>
            </w:r>
          </w:p>
          <w:p w:rsidR="00EB4CDF" w:rsidRPr="00A360B9" w:rsidRDefault="00EB4CDF" w:rsidP="00271316">
            <w:pPr>
              <w:spacing w:after="0" w:line="240" w:lineRule="exact"/>
              <w:rPr>
                <w:rFonts w:ascii="Times New Roman" w:hAnsi="Times New Roman"/>
              </w:rPr>
            </w:pPr>
            <w:r w:rsidRPr="00A360B9">
              <w:rPr>
                <w:rFonts w:ascii="Times New Roman" w:hAnsi="Times New Roman"/>
              </w:rPr>
              <w:t xml:space="preserve">(Strüktürel kullanım için </w:t>
            </w:r>
          </w:p>
          <w:p w:rsidR="00EB4CDF" w:rsidRPr="00A360B9" w:rsidRDefault="00EB4CDF" w:rsidP="00271316">
            <w:pPr>
              <w:spacing w:line="240" w:lineRule="exact"/>
              <w:rPr>
                <w:rFonts w:ascii="Times New Roman" w:hAnsi="Times New Roman"/>
              </w:rPr>
            </w:pPr>
            <w:r w:rsidRPr="00A360B9">
              <w:rPr>
                <w:rFonts w:ascii="Times New Roman" w:hAnsi="Times New Roman"/>
              </w:rPr>
              <w:t>özellikle öngerilmeli boşluklu döşeme elemanları, dikmeler ve direkler25, temel kazıkları, kalıp döşemeleri, kafes kiriş elemanları, kiriş/blok döşeme üniteleri ve elemanları, nervürlü zemin döşemeleri, lineer strüktür elemanları (kiriş ve kolonlar), taşıyıcı duvarlar, istinat duvar elemanları, çatı elemanları, silolar26, merdivenler, köprü döşeme (tabliye) elemanları ve büyük kutu menfezleri)</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spacing w:after="0"/>
              <w:rPr>
                <w:rFonts w:ascii="Times New Roman" w:hAnsi="Times New Roman"/>
              </w:rPr>
            </w:pPr>
            <w:r w:rsidRPr="00A360B9">
              <w:rPr>
                <w:rFonts w:ascii="Times New Roman" w:hAnsi="Times New Roman"/>
              </w:rPr>
              <w:t xml:space="preserve">TS EN 1168+A3 </w:t>
            </w:r>
          </w:p>
          <w:p w:rsidR="00EB4CDF" w:rsidRPr="00A360B9" w:rsidRDefault="00EB4CDF" w:rsidP="00271316">
            <w:pPr>
              <w:spacing w:after="0"/>
              <w:rPr>
                <w:rFonts w:ascii="Times New Roman" w:hAnsi="Times New Roman"/>
              </w:rPr>
            </w:pPr>
            <w:r w:rsidRPr="00A360B9">
              <w:rPr>
                <w:rFonts w:ascii="Times New Roman" w:hAnsi="Times New Roman"/>
              </w:rPr>
              <w:t xml:space="preserve">TS EN 12737+A1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12794+A1/AC </w:t>
            </w:r>
          </w:p>
          <w:p w:rsidR="00EB4CDF" w:rsidRPr="00A360B9" w:rsidRDefault="00EB4CDF" w:rsidP="00271316">
            <w:pPr>
              <w:spacing w:after="0"/>
              <w:rPr>
                <w:rFonts w:ascii="Times New Roman" w:hAnsi="Times New Roman"/>
              </w:rPr>
            </w:pPr>
            <w:r w:rsidRPr="00A360B9">
              <w:rPr>
                <w:rFonts w:ascii="Times New Roman" w:hAnsi="Times New Roman"/>
              </w:rPr>
              <w:t xml:space="preserve">TS EN 12843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13224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13225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13225/AC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13693+A1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13747+A2 </w:t>
            </w:r>
          </w:p>
          <w:p w:rsidR="00EB4CDF" w:rsidRPr="00A360B9" w:rsidRDefault="00EB4CDF" w:rsidP="00271316">
            <w:pPr>
              <w:spacing w:after="0"/>
              <w:rPr>
                <w:rFonts w:ascii="Times New Roman" w:hAnsi="Times New Roman"/>
              </w:rPr>
            </w:pPr>
            <w:r w:rsidRPr="00A360B9">
              <w:rPr>
                <w:rFonts w:ascii="Times New Roman" w:hAnsi="Times New Roman"/>
              </w:rPr>
              <w:t xml:space="preserve">TS EN 13978-1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14843 </w:t>
            </w:r>
          </w:p>
          <w:p w:rsidR="00EB4CDF" w:rsidRPr="00A360B9" w:rsidRDefault="00EB4CDF" w:rsidP="00271316">
            <w:pPr>
              <w:spacing w:after="0"/>
              <w:rPr>
                <w:rFonts w:ascii="Times New Roman" w:hAnsi="Times New Roman"/>
              </w:rPr>
            </w:pPr>
            <w:r w:rsidRPr="00A360B9">
              <w:rPr>
                <w:rFonts w:ascii="Times New Roman" w:hAnsi="Times New Roman"/>
              </w:rPr>
              <w:t xml:space="preserve">TS EN 14844+A2 </w:t>
            </w:r>
          </w:p>
          <w:p w:rsidR="00EB4CDF" w:rsidRPr="00A360B9" w:rsidRDefault="00EB4CDF" w:rsidP="00271316">
            <w:pPr>
              <w:spacing w:after="0"/>
              <w:rPr>
                <w:rFonts w:ascii="Times New Roman" w:hAnsi="Times New Roman"/>
              </w:rPr>
            </w:pPr>
            <w:r w:rsidRPr="00A360B9">
              <w:rPr>
                <w:rFonts w:ascii="Times New Roman" w:hAnsi="Times New Roman"/>
              </w:rPr>
              <w:t xml:space="preserve">TS EN 14991 </w:t>
            </w:r>
          </w:p>
          <w:p w:rsidR="00EB4CDF" w:rsidRPr="00A360B9" w:rsidRDefault="00EB4CDF" w:rsidP="00271316">
            <w:pPr>
              <w:spacing w:after="0"/>
              <w:rPr>
                <w:rFonts w:ascii="Times New Roman" w:hAnsi="Times New Roman"/>
              </w:rPr>
            </w:pPr>
            <w:r w:rsidRPr="00A360B9">
              <w:rPr>
                <w:rFonts w:ascii="Times New Roman" w:hAnsi="Times New Roman"/>
              </w:rPr>
              <w:t>TS EN 14992+A1</w:t>
            </w:r>
          </w:p>
          <w:p w:rsidR="00EB4CDF" w:rsidRPr="00A360B9" w:rsidRDefault="00EB4CDF" w:rsidP="00271316">
            <w:pPr>
              <w:spacing w:after="0"/>
              <w:rPr>
                <w:rFonts w:ascii="Times New Roman" w:hAnsi="Times New Roman"/>
              </w:rPr>
            </w:pPr>
            <w:r w:rsidRPr="00A360B9">
              <w:rPr>
                <w:rFonts w:ascii="Times New Roman" w:hAnsi="Times New Roman"/>
              </w:rPr>
              <w:t xml:space="preserve">TS EN 15037-1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15037-2+A1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15037-3+A1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15037-4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15050+A1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1520 </w:t>
            </w:r>
          </w:p>
          <w:p w:rsidR="00EB4CDF" w:rsidRPr="00A360B9" w:rsidRDefault="00EB4CDF" w:rsidP="00271316">
            <w:pPr>
              <w:spacing w:after="0"/>
              <w:rPr>
                <w:rFonts w:ascii="Times New Roman" w:hAnsi="Times New Roman"/>
              </w:rPr>
            </w:pPr>
            <w:r w:rsidRPr="00A360B9">
              <w:rPr>
                <w:rFonts w:ascii="Times New Roman" w:hAnsi="Times New Roman"/>
              </w:rPr>
              <w:t xml:space="preserve">TS EN 15258 </w:t>
            </w:r>
          </w:p>
          <w:p w:rsidR="00EB4CDF" w:rsidRPr="00A360B9" w:rsidRDefault="00EB4CDF" w:rsidP="00271316">
            <w:pPr>
              <w:spacing w:after="0"/>
              <w:rPr>
                <w:rFonts w:ascii="Times New Roman" w:hAnsi="Times New Roman"/>
              </w:rPr>
            </w:pPr>
          </w:p>
        </w:tc>
        <w:tc>
          <w:tcPr>
            <w:tcW w:w="1701" w:type="dxa"/>
            <w:vAlign w:val="center"/>
          </w:tcPr>
          <w:p w:rsidR="00EB4CDF" w:rsidRPr="00753EE3" w:rsidRDefault="00EB4CDF" w:rsidP="00271316">
            <w:pPr>
              <w:pStyle w:val="NormalWeb"/>
              <w:spacing w:before="0" w:beforeAutospacing="0" w:after="0" w:afterAutospacing="0" w:line="276" w:lineRule="auto"/>
              <w:rPr>
                <w:color w:val="auto"/>
                <w:sz w:val="22"/>
                <w:szCs w:val="22"/>
                <w:lang w:eastAsia="en-US"/>
              </w:rPr>
            </w:pPr>
            <w:r w:rsidRPr="00753EE3">
              <w:rPr>
                <w:color w:val="auto"/>
                <w:sz w:val="22"/>
                <w:szCs w:val="22"/>
                <w:lang w:eastAsia="en-US"/>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 xml:space="preserve">99/469/EC </w:t>
            </w:r>
          </w:p>
        </w:tc>
        <w:tc>
          <w:tcPr>
            <w:tcW w:w="2410" w:type="dxa"/>
            <w:vAlign w:val="center"/>
          </w:tcPr>
          <w:p w:rsidR="00EB4CDF" w:rsidRPr="00A360B9" w:rsidRDefault="00EB4CDF" w:rsidP="00271316">
            <w:pPr>
              <w:rPr>
                <w:rFonts w:ascii="Times New Roman" w:hAnsi="Times New Roman"/>
              </w:rPr>
            </w:pPr>
            <w:r w:rsidRPr="00A360B9">
              <w:rPr>
                <w:rFonts w:ascii="Times New Roman" w:hAnsi="Times New Roman"/>
              </w:rPr>
              <w:t>-Katkı maddeleri</w:t>
            </w:r>
          </w:p>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(Beton, harç ve çimento şerbeti için)</w:t>
            </w:r>
          </w:p>
          <w:p w:rsidR="00EB4CDF" w:rsidRPr="00A360B9" w:rsidRDefault="00EB4CDF" w:rsidP="00271316">
            <w:pPr>
              <w:rPr>
                <w:rFonts w:ascii="Times New Roman" w:hAnsi="Times New Roman"/>
              </w:rPr>
            </w:pP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 xml:space="preserve">TS </w:t>
            </w:r>
            <w:hyperlink r:id="rId6" w:anchor="#" w:history="1">
              <w:r w:rsidRPr="00A360B9">
                <w:rPr>
                  <w:rFonts w:ascii="Times New Roman" w:hAnsi="Times New Roman"/>
                </w:rPr>
                <w:t>EN 934-2</w:t>
              </w:r>
            </w:hyperlink>
            <w:r w:rsidRPr="00A360B9">
              <w:rPr>
                <w:rFonts w:ascii="Times New Roman" w:hAnsi="Times New Roman"/>
              </w:rPr>
              <w:t xml:space="preserve">+A1 </w:t>
            </w:r>
            <w:r w:rsidRPr="00A360B9">
              <w:rPr>
                <w:rFonts w:ascii="Times New Roman" w:hAnsi="Times New Roman"/>
              </w:rPr>
              <w:br/>
              <w:t xml:space="preserve">TS </w:t>
            </w:r>
            <w:hyperlink r:id="rId7" w:anchor="#" w:history="1">
              <w:r w:rsidRPr="00A360B9">
                <w:rPr>
                  <w:rFonts w:ascii="Times New Roman" w:hAnsi="Times New Roman"/>
                </w:rPr>
                <w:t>EN 934-3</w:t>
              </w:r>
            </w:hyperlink>
            <w:r w:rsidRPr="00A360B9">
              <w:rPr>
                <w:rFonts w:ascii="Times New Roman" w:hAnsi="Times New Roman"/>
              </w:rPr>
              <w:t xml:space="preserve">+A1 </w:t>
            </w:r>
            <w:r w:rsidRPr="00A360B9">
              <w:rPr>
                <w:rFonts w:ascii="Times New Roman" w:hAnsi="Times New Roman"/>
              </w:rPr>
              <w:br/>
              <w:t xml:space="preserve">TS </w:t>
            </w:r>
            <w:hyperlink r:id="rId8" w:anchor="#" w:history="1">
              <w:r w:rsidRPr="00A360B9">
                <w:rPr>
                  <w:rFonts w:ascii="Times New Roman" w:hAnsi="Times New Roman"/>
                </w:rPr>
                <w:t>EN 934-4</w:t>
              </w:r>
            </w:hyperlink>
            <w:r w:rsidRPr="00A360B9">
              <w:rPr>
                <w:rFonts w:ascii="Times New Roman" w:hAnsi="Times New Roman"/>
              </w:rPr>
              <w:br/>
              <w:t>TS EN 934-5</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lastRenderedPageBreak/>
              <w:t>99/469/EC</w:t>
            </w:r>
          </w:p>
        </w:tc>
        <w:tc>
          <w:tcPr>
            <w:tcW w:w="2410" w:type="dxa"/>
            <w:vAlign w:val="center"/>
          </w:tcPr>
          <w:p w:rsidR="00EB4CDF" w:rsidRPr="00A360B9" w:rsidRDefault="00EB4CDF" w:rsidP="00271316">
            <w:pPr>
              <w:rPr>
                <w:rFonts w:ascii="Times New Roman" w:hAnsi="Times New Roman"/>
              </w:rPr>
            </w:pPr>
            <w:r w:rsidRPr="00A360B9">
              <w:rPr>
                <w:rFonts w:ascii="Times New Roman" w:hAnsi="Times New Roman"/>
              </w:rPr>
              <w:t xml:space="preserve">- Katkılar (tip I) </w:t>
            </w:r>
          </w:p>
          <w:p w:rsidR="00EB4CDF" w:rsidRPr="00A360B9" w:rsidRDefault="00EB4CDF" w:rsidP="00271316">
            <w:pPr>
              <w:rPr>
                <w:rFonts w:ascii="Times New Roman" w:hAnsi="Times New Roman"/>
              </w:rPr>
            </w:pPr>
            <w:r w:rsidRPr="00A360B9">
              <w:rPr>
                <w:rFonts w:ascii="Times New Roman" w:hAnsi="Times New Roman"/>
              </w:rPr>
              <w:t>( Beton, harç ve çimento şerbeti için)</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12878</w:t>
            </w:r>
            <w:r w:rsidRPr="00A360B9">
              <w:rPr>
                <w:rFonts w:ascii="Times New Roman" w:hAnsi="Times New Roman"/>
              </w:rPr>
              <w:br/>
              <w:t>TS EN 12878/AC</w:t>
            </w:r>
            <w:r w:rsidRPr="00A360B9">
              <w:rPr>
                <w:rFonts w:ascii="Times New Roman" w:hAnsi="Times New Roman"/>
              </w:rPr>
              <w:br/>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r w:rsidR="00EB4CDF" w:rsidRPr="00A360B9" w:rsidTr="00271316">
        <w:trPr>
          <w:trHeight w:val="144"/>
          <w:tblHeader/>
        </w:trPr>
        <w:tc>
          <w:tcPr>
            <w:tcW w:w="1384" w:type="dxa"/>
            <w:vAlign w:val="center"/>
          </w:tcPr>
          <w:p w:rsidR="00EB4CDF" w:rsidRPr="00A360B9" w:rsidRDefault="00EB4CDF" w:rsidP="00271316">
            <w:pPr>
              <w:rPr>
                <w:rFonts w:ascii="Times New Roman" w:hAnsi="Times New Roman"/>
              </w:rPr>
            </w:pPr>
            <w:r w:rsidRPr="00A360B9">
              <w:rPr>
                <w:rFonts w:ascii="Times New Roman" w:hAnsi="Times New Roman"/>
              </w:rPr>
              <w:t>99/469/EC</w:t>
            </w:r>
          </w:p>
        </w:tc>
        <w:tc>
          <w:tcPr>
            <w:tcW w:w="2410" w:type="dxa"/>
            <w:vAlign w:val="center"/>
          </w:tcPr>
          <w:p w:rsidR="00EB4CDF" w:rsidRPr="00A360B9" w:rsidRDefault="00EB4CDF" w:rsidP="00271316">
            <w:pPr>
              <w:spacing w:line="240" w:lineRule="exact"/>
              <w:rPr>
                <w:rFonts w:ascii="Times New Roman" w:hAnsi="Times New Roman"/>
              </w:rPr>
            </w:pPr>
            <w:r w:rsidRPr="00A360B9">
              <w:rPr>
                <w:rFonts w:ascii="Times New Roman" w:hAnsi="Times New Roman"/>
              </w:rPr>
              <w:t xml:space="preserve">-Beton koruma ve tamir ürünleri </w:t>
            </w:r>
          </w:p>
          <w:p w:rsidR="00EB4CDF" w:rsidRPr="00A360B9" w:rsidRDefault="00EB4CDF" w:rsidP="00271316">
            <w:pPr>
              <w:spacing w:line="240" w:lineRule="exact"/>
              <w:rPr>
                <w:rFonts w:ascii="Times New Roman" w:hAnsi="Times New Roman"/>
              </w:rPr>
            </w:pPr>
            <w:r w:rsidRPr="00A360B9">
              <w:rPr>
                <w:rFonts w:ascii="Times New Roman" w:hAnsi="Times New Roman"/>
              </w:rPr>
              <w:t xml:space="preserve">(Yapılarda ve altyapı işlerindeki diğer kullanımlar için) </w:t>
            </w:r>
          </w:p>
        </w:tc>
        <w:tc>
          <w:tcPr>
            <w:tcW w:w="1984" w:type="dxa"/>
            <w:vAlign w:val="center"/>
          </w:tcPr>
          <w:p w:rsidR="00EB4CDF" w:rsidRPr="00A360B9" w:rsidRDefault="00EB4CDF" w:rsidP="00271316">
            <w:pPr>
              <w:rPr>
                <w:rFonts w:ascii="Times New Roman" w:hAnsi="Times New Roman"/>
              </w:rPr>
            </w:pPr>
            <w:r w:rsidRPr="00A360B9">
              <w:rPr>
                <w:rFonts w:ascii="Times New Roman" w:hAnsi="Times New Roman"/>
              </w:rPr>
              <w:t>Sistem 2+</w:t>
            </w:r>
          </w:p>
        </w:tc>
        <w:tc>
          <w:tcPr>
            <w:tcW w:w="2415" w:type="dxa"/>
            <w:vAlign w:val="center"/>
          </w:tcPr>
          <w:p w:rsidR="00EB4CDF" w:rsidRPr="00A360B9" w:rsidRDefault="00EB4CDF" w:rsidP="00271316">
            <w:pPr>
              <w:rPr>
                <w:rFonts w:ascii="Times New Roman" w:hAnsi="Times New Roman"/>
              </w:rPr>
            </w:pPr>
            <w:r w:rsidRPr="00A360B9">
              <w:rPr>
                <w:rFonts w:ascii="Times New Roman" w:hAnsi="Times New Roman"/>
              </w:rPr>
              <w:t>TS EN 1504-2</w:t>
            </w:r>
            <w:r w:rsidRPr="00A360B9">
              <w:rPr>
                <w:rFonts w:ascii="Times New Roman" w:hAnsi="Times New Roman"/>
              </w:rPr>
              <w:br/>
              <w:t>TS EN 1504-3</w:t>
            </w:r>
            <w:r w:rsidRPr="00A360B9">
              <w:rPr>
                <w:rFonts w:ascii="Times New Roman" w:hAnsi="Times New Roman"/>
              </w:rPr>
              <w:br/>
              <w:t>TS EN 1504-4</w:t>
            </w:r>
            <w:r w:rsidRPr="00A360B9">
              <w:rPr>
                <w:rFonts w:ascii="Times New Roman" w:hAnsi="Times New Roman"/>
              </w:rPr>
              <w:br/>
              <w:t>TS EN 1504-5</w:t>
            </w:r>
            <w:r w:rsidRPr="00A360B9">
              <w:rPr>
                <w:rFonts w:ascii="Times New Roman" w:hAnsi="Times New Roman"/>
              </w:rPr>
              <w:br/>
              <w:t>TS EN 1504-6</w:t>
            </w:r>
            <w:r w:rsidRPr="00A360B9">
              <w:rPr>
                <w:rFonts w:ascii="Times New Roman" w:hAnsi="Times New Roman"/>
              </w:rPr>
              <w:br/>
              <w:t>TS EN 1504-7</w:t>
            </w:r>
          </w:p>
        </w:tc>
        <w:tc>
          <w:tcPr>
            <w:tcW w:w="1701" w:type="dxa"/>
            <w:vAlign w:val="center"/>
          </w:tcPr>
          <w:p w:rsidR="00EB4CDF" w:rsidRPr="00753EE3" w:rsidRDefault="00EB4CDF" w:rsidP="00271316">
            <w:pPr>
              <w:pStyle w:val="NormalWeb"/>
              <w:spacing w:before="0" w:beforeAutospacing="0" w:after="0" w:afterAutospacing="0" w:line="276" w:lineRule="auto"/>
              <w:rPr>
                <w:sz w:val="22"/>
                <w:szCs w:val="22"/>
              </w:rPr>
            </w:pPr>
            <w:r w:rsidRPr="00753EE3">
              <w:rPr>
                <w:sz w:val="22"/>
                <w:szCs w:val="22"/>
              </w:rPr>
              <w:t>Fabrika Üretim Kontrolü Belgelendirme Kuruluşu</w:t>
            </w:r>
          </w:p>
        </w:tc>
      </w:tr>
    </w:tbl>
    <w:p w:rsidR="00EB4CDF" w:rsidRPr="003B413C" w:rsidRDefault="00EB4CDF" w:rsidP="00ED6C91">
      <w:pPr>
        <w:rPr>
          <w:rFonts w:ascii="Times New Roman" w:hAnsi="Times New Roman"/>
        </w:rPr>
      </w:pPr>
    </w:p>
    <w:p w:rsidR="00EB4CDF" w:rsidRPr="00ED6C91" w:rsidRDefault="00EB4CDF" w:rsidP="00ED6C91"/>
    <w:sectPr w:rsidR="00EB4CDF" w:rsidRPr="00ED6C91" w:rsidSect="00A764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74" w:rsidRDefault="00FD2474" w:rsidP="009A601E">
      <w:pPr>
        <w:spacing w:after="0" w:line="240" w:lineRule="auto"/>
      </w:pPr>
      <w:r>
        <w:separator/>
      </w:r>
    </w:p>
  </w:endnote>
  <w:endnote w:type="continuationSeparator" w:id="0">
    <w:p w:rsidR="00FD2474" w:rsidRDefault="00FD2474" w:rsidP="009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74" w:rsidRDefault="00FD2474" w:rsidP="009A601E">
      <w:pPr>
        <w:spacing w:after="0" w:line="240" w:lineRule="auto"/>
      </w:pPr>
      <w:r>
        <w:separator/>
      </w:r>
    </w:p>
  </w:footnote>
  <w:footnote w:type="continuationSeparator" w:id="0">
    <w:p w:rsidR="00FD2474" w:rsidRDefault="00FD2474" w:rsidP="009A60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2356"/>
    <w:rsid w:val="00023C24"/>
    <w:rsid w:val="000C6FED"/>
    <w:rsid w:val="000E27E3"/>
    <w:rsid w:val="00120365"/>
    <w:rsid w:val="001A3E25"/>
    <w:rsid w:val="00233D11"/>
    <w:rsid w:val="00271316"/>
    <w:rsid w:val="002A6825"/>
    <w:rsid w:val="003308B2"/>
    <w:rsid w:val="0037692F"/>
    <w:rsid w:val="00376ADF"/>
    <w:rsid w:val="003B413C"/>
    <w:rsid w:val="00457FF0"/>
    <w:rsid w:val="00466AA8"/>
    <w:rsid w:val="0047667D"/>
    <w:rsid w:val="00513181"/>
    <w:rsid w:val="005178B2"/>
    <w:rsid w:val="005422BE"/>
    <w:rsid w:val="005671B1"/>
    <w:rsid w:val="005B5BE7"/>
    <w:rsid w:val="005D71D1"/>
    <w:rsid w:val="00653E78"/>
    <w:rsid w:val="006A0EFD"/>
    <w:rsid w:val="006B661F"/>
    <w:rsid w:val="006F2356"/>
    <w:rsid w:val="00753EE3"/>
    <w:rsid w:val="00766B4F"/>
    <w:rsid w:val="00773A25"/>
    <w:rsid w:val="0078300A"/>
    <w:rsid w:val="007C33EF"/>
    <w:rsid w:val="008D7920"/>
    <w:rsid w:val="009A4F02"/>
    <w:rsid w:val="009A601E"/>
    <w:rsid w:val="009F5756"/>
    <w:rsid w:val="00A06AD8"/>
    <w:rsid w:val="00A33CCD"/>
    <w:rsid w:val="00A360B9"/>
    <w:rsid w:val="00A76463"/>
    <w:rsid w:val="00A94165"/>
    <w:rsid w:val="00B53E3F"/>
    <w:rsid w:val="00B55560"/>
    <w:rsid w:val="00B67C86"/>
    <w:rsid w:val="00BC1CAA"/>
    <w:rsid w:val="00BC3EF4"/>
    <w:rsid w:val="00BC5BBF"/>
    <w:rsid w:val="00C76B7B"/>
    <w:rsid w:val="00C97231"/>
    <w:rsid w:val="00CA7E2D"/>
    <w:rsid w:val="00CE3207"/>
    <w:rsid w:val="00DC28B8"/>
    <w:rsid w:val="00E11BF1"/>
    <w:rsid w:val="00E242B1"/>
    <w:rsid w:val="00EB4CDF"/>
    <w:rsid w:val="00ED6C91"/>
    <w:rsid w:val="00F149FF"/>
    <w:rsid w:val="00FD24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9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uiPriority w:val="99"/>
    <w:rsid w:val="006F2356"/>
    <w:pPr>
      <w:tabs>
        <w:tab w:val="left" w:pos="566"/>
      </w:tabs>
    </w:pPr>
    <w:rPr>
      <w:rFonts w:ascii="Times New Roman" w:eastAsia="ヒラギノ明朝 Pro W3" w:hAnsi="Times"/>
      <w:szCs w:val="20"/>
      <w:u w:val="single"/>
      <w:lang w:eastAsia="en-US"/>
    </w:rPr>
  </w:style>
  <w:style w:type="paragraph" w:customStyle="1" w:styleId="2-OrtaBaslk">
    <w:name w:val="2-Orta Baslık"/>
    <w:uiPriority w:val="99"/>
    <w:rsid w:val="006F2356"/>
    <w:pPr>
      <w:jc w:val="center"/>
    </w:pPr>
    <w:rPr>
      <w:rFonts w:ascii="Times New Roman" w:eastAsia="ヒラギノ明朝 Pro W3" w:hAnsi="Times"/>
      <w:b/>
      <w:sz w:val="19"/>
      <w:szCs w:val="20"/>
      <w:lang w:eastAsia="en-US"/>
    </w:rPr>
  </w:style>
  <w:style w:type="paragraph" w:customStyle="1" w:styleId="3-NormalYaz">
    <w:name w:val="3-Normal Yazı"/>
    <w:uiPriority w:val="99"/>
    <w:rsid w:val="006F2356"/>
    <w:pPr>
      <w:tabs>
        <w:tab w:val="left" w:pos="566"/>
      </w:tabs>
      <w:jc w:val="both"/>
    </w:pPr>
    <w:rPr>
      <w:rFonts w:ascii="Times New Roman" w:eastAsia="ヒラギノ明朝 Pro W3" w:hAnsi="Times"/>
      <w:sz w:val="19"/>
      <w:szCs w:val="20"/>
      <w:lang w:eastAsia="en-US"/>
    </w:rPr>
  </w:style>
  <w:style w:type="paragraph" w:styleId="NormalWeb">
    <w:name w:val="Normal (Web)"/>
    <w:basedOn w:val="Normal"/>
    <w:uiPriority w:val="99"/>
    <w:rsid w:val="00ED6C91"/>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styleId="stbilgi">
    <w:name w:val="header"/>
    <w:basedOn w:val="Normal"/>
    <w:link w:val="stbilgiChar"/>
    <w:uiPriority w:val="99"/>
    <w:rsid w:val="009A601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A601E"/>
    <w:rPr>
      <w:rFonts w:cs="Times New Roman"/>
    </w:rPr>
  </w:style>
  <w:style w:type="paragraph" w:styleId="Altbilgi">
    <w:name w:val="footer"/>
    <w:basedOn w:val="Normal"/>
    <w:link w:val="AltbilgiChar"/>
    <w:uiPriority w:val="99"/>
    <w:rsid w:val="009A601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A601E"/>
    <w:rPr>
      <w:rFonts w:cs="Times New Roman"/>
    </w:rPr>
  </w:style>
  <w:style w:type="character" w:styleId="Kpr">
    <w:name w:val="Hyperlink"/>
    <w:basedOn w:val="VarsaylanParagrafYazTipi"/>
    <w:uiPriority w:val="99"/>
    <w:rsid w:val="00C972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newapproach/nando/index.cfm?fuseaction=notification.html&amp;dir_id=3&amp;ntf_id=156852&amp;version_no=4&amp;lst_version_no=4,3,2,1&amp;max_version=4&amp;history_flg=Y" TargetMode="External"/><Relationship Id="rId3" Type="http://schemas.openxmlformats.org/officeDocument/2006/relationships/webSettings" Target="webSettings.xml"/><Relationship Id="rId7" Type="http://schemas.openxmlformats.org/officeDocument/2006/relationships/hyperlink" Target="http://ec.europa.eu/enterprise/newapproach/nando/index.cfm?fuseaction=notification.html&amp;dir_id=3&amp;ntf_id=156852&amp;version_no=4&amp;lst_version_no=4,3,2,1&amp;max_version=4&amp;history_fl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nterprise/newapproach/nando/index.cfm?fuseaction=notification.html&amp;dir_id=3&amp;ntf_id=156852&amp;version_no=4&amp;lst_version_no=4,3,2,1&amp;max_version=4&amp;history_flg=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Mehmet Afacan</dc:creator>
  <cp:keywords/>
  <dc:description/>
  <cp:lastModifiedBy>figen</cp:lastModifiedBy>
  <cp:revision>2</cp:revision>
  <dcterms:created xsi:type="dcterms:W3CDTF">2014-10-16T12:00:00Z</dcterms:created>
  <dcterms:modified xsi:type="dcterms:W3CDTF">2014-10-16T12:00:00Z</dcterms:modified>
</cp:coreProperties>
</file>